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E047ED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00F72D93" w:rsidRPr="00F72D93">
        <w:rPr>
          <w:bCs/>
          <w:noProof w:val="0"/>
          <w:sz w:val="24"/>
          <w:szCs w:val="24"/>
        </w:rPr>
        <w:t>R2-2205024</w:t>
      </w:r>
    </w:p>
    <w:p w14:paraId="11776FA6" w14:textId="1318404C" w:rsidR="00A209D6" w:rsidRPr="00465587" w:rsidRDefault="00A36F5F" w:rsidP="00A209D6">
      <w:pPr>
        <w:pStyle w:val="Header"/>
        <w:tabs>
          <w:tab w:val="right" w:pos="9639"/>
        </w:tabs>
        <w:rPr>
          <w:rFonts w:eastAsia="宋体"/>
          <w:bCs/>
          <w:sz w:val="24"/>
          <w:szCs w:val="24"/>
          <w:lang w:eastAsia="zh-CN"/>
        </w:rPr>
      </w:pPr>
      <w:r w:rsidRPr="00A36F5F">
        <w:rPr>
          <w:rFonts w:eastAsia="宋体"/>
          <w:bCs/>
          <w:sz w:val="24"/>
          <w:szCs w:val="24"/>
          <w:lang w:eastAsia="zh-CN"/>
        </w:rPr>
        <w:t xml:space="preserve">Elbonia, </w:t>
      </w:r>
      <w:r w:rsidR="002B2988">
        <w:rPr>
          <w:rFonts w:eastAsia="宋体"/>
          <w:bCs/>
          <w:sz w:val="24"/>
          <w:szCs w:val="24"/>
          <w:lang w:eastAsia="zh-CN"/>
        </w:rPr>
        <w:t>09</w:t>
      </w:r>
      <w:r w:rsidR="005C7CD5" w:rsidRPr="005C7CD5">
        <w:rPr>
          <w:rFonts w:eastAsia="宋体"/>
          <w:bCs/>
          <w:sz w:val="24"/>
          <w:szCs w:val="24"/>
          <w:lang w:eastAsia="zh-CN"/>
        </w:rPr>
        <w:t xml:space="preserve"> – 25 </w:t>
      </w:r>
      <w:r w:rsidR="00A703B6">
        <w:rPr>
          <w:rFonts w:eastAsia="宋体"/>
          <w:bCs/>
          <w:sz w:val="24"/>
          <w:szCs w:val="24"/>
          <w:lang w:eastAsia="zh-CN"/>
        </w:rPr>
        <w:t>May</w:t>
      </w:r>
      <w:r w:rsidR="005C7CD5" w:rsidRPr="005C7CD5">
        <w:rPr>
          <w:rFonts w:eastAsia="宋体"/>
          <w:bCs/>
          <w:sz w:val="24"/>
          <w:szCs w:val="24"/>
          <w:lang w:eastAsia="zh-CN"/>
        </w:rPr>
        <w:t xml:space="preserve"> 2022</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B9F2CC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3A70">
        <w:rPr>
          <w:rFonts w:cs="Arial"/>
          <w:b/>
          <w:bCs/>
          <w:sz w:val="24"/>
          <w:lang w:eastAsia="ja-JP"/>
        </w:rPr>
        <w:t>6.9.3.3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06900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5E58" w:rsidRPr="007D5E58">
        <w:rPr>
          <w:rFonts w:ascii="Arial" w:hAnsi="Arial" w:cs="Arial"/>
          <w:b/>
          <w:bCs/>
          <w:sz w:val="24"/>
        </w:rPr>
        <w:t>Remaining issues on PDCCH adaptation</w:t>
      </w:r>
    </w:p>
    <w:p w14:paraId="25F387E8" w14:textId="529401D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A3E64" w:rsidRPr="00EA3E64">
        <w:rPr>
          <w:rFonts w:ascii="Arial" w:hAnsi="Arial" w:cs="Arial"/>
          <w:b/>
          <w:bCs/>
          <w:sz w:val="24"/>
        </w:rPr>
        <w:t>NR_UE_pow_sav_enh</w:t>
      </w:r>
      <w:proofErr w:type="spellEnd"/>
      <w:r w:rsidR="00EA3E64" w:rsidRPr="00EA3E64">
        <w:rPr>
          <w:rFonts w:ascii="Arial" w:hAnsi="Arial" w:cs="Arial"/>
          <w:b/>
          <w:bCs/>
          <w:sz w:val="24"/>
        </w:rPr>
        <w:t xml:space="preserve">-Core </w:t>
      </w:r>
      <w:r>
        <w:rPr>
          <w:rFonts w:ascii="Arial" w:hAnsi="Arial" w:cs="Arial"/>
          <w:b/>
          <w:bCs/>
          <w:sz w:val="24"/>
        </w:rPr>
        <w:t xml:space="preserve">- Release </w:t>
      </w:r>
      <w:r w:rsidR="00EA3E64">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82227FC" w:rsidR="009339CB" w:rsidRDefault="00650DC1" w:rsidP="009339CB">
      <w:r>
        <w:t>The following has been captured in stage 2 on PDCCH skipping:</w:t>
      </w:r>
    </w:p>
    <w:tbl>
      <w:tblPr>
        <w:tblStyle w:val="TableGrid"/>
        <w:tblW w:w="0" w:type="auto"/>
        <w:tblLook w:val="04A0" w:firstRow="1" w:lastRow="0" w:firstColumn="1" w:lastColumn="0" w:noHBand="0" w:noVBand="1"/>
      </w:tblPr>
      <w:tblGrid>
        <w:gridCol w:w="9631"/>
      </w:tblGrid>
      <w:tr w:rsidR="00650DC1" w14:paraId="144CCF6B" w14:textId="77777777" w:rsidTr="00650DC1">
        <w:tc>
          <w:tcPr>
            <w:tcW w:w="9631" w:type="dxa"/>
          </w:tcPr>
          <w:p w14:paraId="7CFB03C9" w14:textId="77777777" w:rsidR="00405D75" w:rsidRPr="005C624F" w:rsidRDefault="00405D75" w:rsidP="00405D75">
            <w:r w:rsidRPr="005C624F">
              <w:t>UE power saving may also be achieved through PDCCH skipping mechanism when configured by the network. In this case UE does not monitor PDCCH during the PDCCH skipping duration. However, in the following cases, UE ignores PDCCH skipping:</w:t>
            </w:r>
          </w:p>
          <w:p w14:paraId="44CD40F0" w14:textId="77777777" w:rsidR="00405D75" w:rsidRPr="005C624F" w:rsidRDefault="00405D75" w:rsidP="00405D75">
            <w:pPr>
              <w:pStyle w:val="B1"/>
              <w:rPr>
                <w:rFonts w:eastAsia="Yu Mincho"/>
              </w:rPr>
            </w:pPr>
            <w:r w:rsidRPr="005C624F">
              <w:rPr>
                <w:rFonts w:eastAsia="Yu Mincho"/>
              </w:rPr>
              <w:t>-</w:t>
            </w:r>
            <w:r w:rsidRPr="005C624F">
              <w:rPr>
                <w:rFonts w:eastAsia="Yu Mincho"/>
              </w:rPr>
              <w:tab/>
            </w:r>
            <w:r w:rsidRPr="005C624F">
              <w:t xml:space="preserve">on all serving cells of the corresponding Cell Group </w:t>
            </w:r>
            <w:r w:rsidRPr="005C624F">
              <w:rPr>
                <w:rFonts w:eastAsia="Yu Mincho"/>
              </w:rPr>
              <w:t>when SR is sent and is pending;</w:t>
            </w:r>
          </w:p>
          <w:p w14:paraId="1141080A" w14:textId="77777777" w:rsidR="00405D75" w:rsidRPr="005C624F" w:rsidRDefault="00405D75" w:rsidP="00405D75">
            <w:pPr>
              <w:pStyle w:val="B1"/>
              <w:rPr>
                <w:rFonts w:eastAsia="Yu Mincho"/>
              </w:rPr>
            </w:pPr>
            <w:r w:rsidRPr="005C624F">
              <w:rPr>
                <w:rFonts w:eastAsia="Yu Mincho"/>
              </w:rPr>
              <w:t>-</w:t>
            </w:r>
            <w:r w:rsidRPr="005C624F">
              <w:rPr>
                <w:rFonts w:eastAsia="Yu Mincho"/>
              </w:rPr>
              <w:tab/>
            </w:r>
            <w:r w:rsidRPr="005C624F">
              <w:t xml:space="preserve">on </w:t>
            </w:r>
            <w:proofErr w:type="spellStart"/>
            <w:r w:rsidRPr="005C624F">
              <w:t>SpCell</w:t>
            </w:r>
            <w:proofErr w:type="spellEnd"/>
            <w:r w:rsidRPr="005C624F">
              <w:t xml:space="preserve"> </w:t>
            </w:r>
            <w:r w:rsidRPr="005C624F">
              <w:rPr>
                <w:rFonts w:eastAsia="Yu Mincho"/>
              </w:rPr>
              <w:t>while contention resolution timer is running;</w:t>
            </w:r>
          </w:p>
          <w:p w14:paraId="678C8164" w14:textId="39CB4633" w:rsidR="00650DC1" w:rsidRDefault="00405D75" w:rsidP="00405D75">
            <w:pPr>
              <w:pStyle w:val="B1"/>
            </w:pPr>
            <w:r w:rsidRPr="005C624F">
              <w:rPr>
                <w:rFonts w:eastAsia="Yu Mincho"/>
              </w:rPr>
              <w:t>-</w:t>
            </w:r>
            <w:r w:rsidRPr="005C624F">
              <w:rPr>
                <w:rFonts w:eastAsia="Yu Mincho"/>
              </w:rPr>
              <w:tab/>
            </w:r>
            <w:r w:rsidRPr="005C624F">
              <w:t xml:space="preserve">on </w:t>
            </w:r>
            <w:proofErr w:type="spellStart"/>
            <w:r w:rsidRPr="005C624F">
              <w:t>SpCell</w:t>
            </w:r>
            <w:proofErr w:type="spellEnd"/>
            <w:r w:rsidRPr="005C624F">
              <w:t xml:space="preserve"> during monitoring of the </w:t>
            </w:r>
            <w:r w:rsidRPr="005C624F">
              <w:rPr>
                <w:lang w:eastAsia="zh-CN"/>
              </w:rPr>
              <w:t>RAR/</w:t>
            </w:r>
            <w:proofErr w:type="spellStart"/>
            <w:r w:rsidRPr="005C624F">
              <w:rPr>
                <w:lang w:eastAsia="zh-CN"/>
              </w:rPr>
              <w:t>MsgB</w:t>
            </w:r>
            <w:proofErr w:type="spellEnd"/>
            <w:r w:rsidRPr="005C624F">
              <w:rPr>
                <w:lang w:eastAsia="zh-CN"/>
              </w:rPr>
              <w:t xml:space="preserve"> window.</w:t>
            </w:r>
          </w:p>
        </w:tc>
      </w:tr>
    </w:tbl>
    <w:p w14:paraId="440D9C85" w14:textId="15821451" w:rsidR="00650DC1" w:rsidRDefault="00650DC1" w:rsidP="00D727D0">
      <w:pPr>
        <w:spacing w:before="240"/>
      </w:pPr>
      <w:r>
        <w:t>In this contribution, we address the remain</w:t>
      </w:r>
      <w:r w:rsidR="00CB78A5">
        <w:t>ing</w:t>
      </w:r>
      <w:r>
        <w:t xml:space="preserve"> open issues</w:t>
      </w:r>
      <w:r w:rsidR="00A0412E">
        <w:t xml:space="preserve"> on whether further restriction in case </w:t>
      </w:r>
      <w:r w:rsidR="004645CD">
        <w:t>of</w:t>
      </w:r>
      <w:r w:rsidR="00A0412E">
        <w:t xml:space="preserve"> pending SR</w:t>
      </w:r>
      <w:r w:rsidR="004645CD">
        <w:t xml:space="preserve"> and whether </w:t>
      </w:r>
      <w:r w:rsidR="00405D75">
        <w:t>the UE should wake up for</w:t>
      </w:r>
      <w:r w:rsidR="004645CD">
        <w:t xml:space="preserve"> </w:t>
      </w:r>
      <w:r w:rsidR="00405D75">
        <w:t>pending UL retransmission regardless of the PDCCH skipping</w:t>
      </w:r>
      <w:r w:rsidR="00F6319E">
        <w:t>:</w:t>
      </w:r>
    </w:p>
    <w:tbl>
      <w:tblPr>
        <w:tblStyle w:val="TableGrid"/>
        <w:tblW w:w="0" w:type="auto"/>
        <w:tblLook w:val="04A0" w:firstRow="1" w:lastRow="0" w:firstColumn="1" w:lastColumn="0" w:noHBand="0" w:noVBand="1"/>
      </w:tblPr>
      <w:tblGrid>
        <w:gridCol w:w="9631"/>
      </w:tblGrid>
      <w:tr w:rsidR="00D13BFE" w14:paraId="45CB3D0E" w14:textId="77777777" w:rsidTr="00D13BFE">
        <w:tc>
          <w:tcPr>
            <w:tcW w:w="9631" w:type="dxa"/>
          </w:tcPr>
          <w:p w14:paraId="16DD607C" w14:textId="2123C3C4" w:rsidR="00D13BFE" w:rsidRDefault="00D13BFE" w:rsidP="00D13BFE">
            <w:pPr>
              <w:pStyle w:val="Comments"/>
            </w:pPr>
            <w:r w:rsidRPr="00704FAB">
              <w:t>FFS points: For the case when the UE ignores PDCCH skipping on all serving cells of the corresponding CG while SR is pending, FFS if “all” can be further restricted.</w:t>
            </w:r>
          </w:p>
        </w:tc>
      </w:tr>
    </w:tbl>
    <w:p w14:paraId="7D484B6E" w14:textId="0EAFEB52" w:rsidR="009339CB" w:rsidRPr="006E13D1" w:rsidRDefault="009339CB" w:rsidP="009339CB">
      <w:pPr>
        <w:pStyle w:val="Heading1"/>
      </w:pPr>
      <w:r w:rsidRPr="006E13D1">
        <w:t>2</w:t>
      </w:r>
      <w:r w:rsidRPr="006E13D1">
        <w:tab/>
      </w:r>
      <w:r w:rsidR="00E94F9F">
        <w:t>Discussion</w:t>
      </w:r>
    </w:p>
    <w:p w14:paraId="5982B445" w14:textId="2D7C5325" w:rsidR="009339CB" w:rsidRPr="006E13D1" w:rsidRDefault="009339CB" w:rsidP="009339CB">
      <w:pPr>
        <w:pStyle w:val="Heading2"/>
      </w:pPr>
      <w:r>
        <w:t>2</w:t>
      </w:r>
      <w:r w:rsidRPr="006E13D1">
        <w:t>.1</w:t>
      </w:r>
      <w:r w:rsidRPr="006E13D1">
        <w:tab/>
      </w:r>
      <w:r w:rsidR="00E94F9F">
        <w:t>Pending SR</w:t>
      </w:r>
    </w:p>
    <w:p w14:paraId="0C9683AF" w14:textId="77777777" w:rsidR="00F36994" w:rsidRDefault="00D13BFE" w:rsidP="009339CB">
      <w:r>
        <w:t>During the email</w:t>
      </w:r>
      <w:r w:rsidR="00F36994">
        <w:t xml:space="preserve"> and </w:t>
      </w:r>
      <w:r>
        <w:t>online discussions in the previous meeting</w:t>
      </w:r>
      <w:r w:rsidR="0014762A">
        <w:t xml:space="preserve"> [1]</w:t>
      </w:r>
      <w:r>
        <w:t xml:space="preserve">, </w:t>
      </w:r>
      <w:r w:rsidR="00E02F3E">
        <w:t xml:space="preserve">it was pointed out the UE does not necessarily need to wake </w:t>
      </w:r>
      <w:r w:rsidR="00F36994">
        <w:t xml:space="preserve">up </w:t>
      </w:r>
      <w:r w:rsidR="00E02F3E">
        <w:t>for all the serving cells when SR is pending since we can have different SR configurations for different LCHs</w:t>
      </w:r>
      <w:r w:rsidR="00F36994">
        <w:t>. I</w:t>
      </w:r>
      <w:r w:rsidR="00E02F3E">
        <w:t>n principle the UE only needs to wake up for the allowed serving cells for the LCH that triggers the SR.</w:t>
      </w:r>
      <w:r w:rsidR="00506F54">
        <w:t xml:space="preserve"> </w:t>
      </w:r>
    </w:p>
    <w:p w14:paraId="3E4B9AC6" w14:textId="3C9F50F1" w:rsidR="00DA098F" w:rsidRDefault="00E02F3E" w:rsidP="009339CB">
      <w:r>
        <w:t>Note though we have also BFR triggered SR, LBT failure triggered SR</w:t>
      </w:r>
      <w:r w:rsidR="00506F54">
        <w:t xml:space="preserve"> and maybe other SR triggers for Rel-17 </w:t>
      </w:r>
      <w:proofErr w:type="spellStart"/>
      <w:r w:rsidR="00506F54">
        <w:t>W</w:t>
      </w:r>
      <w:r w:rsidR="00F36994">
        <w:t>I</w:t>
      </w:r>
      <w:r w:rsidR="00506F54">
        <w:t>s.</w:t>
      </w:r>
      <w:proofErr w:type="spellEnd"/>
      <w:r w:rsidR="00506F54">
        <w:t xml:space="preserve"> </w:t>
      </w:r>
      <w:r w:rsidR="00F36994">
        <w:t>F</w:t>
      </w:r>
      <w:r w:rsidR="00DA098F">
        <w:t xml:space="preserve">or BFR/LBT failure triggered SR, </w:t>
      </w:r>
      <w:r w:rsidR="00D434ED">
        <w:t xml:space="preserve">it is enough to wake up only the </w:t>
      </w:r>
      <w:proofErr w:type="spellStart"/>
      <w:r w:rsidR="00D434ED">
        <w:t>SpCell</w:t>
      </w:r>
      <w:proofErr w:type="spellEnd"/>
      <w:r w:rsidR="00D434ED">
        <w:t xml:space="preserve"> since based on the SR the NW does not know which cell has failed before reception of the MAC CE thus will likely schedule UL grant on the </w:t>
      </w:r>
      <w:proofErr w:type="spellStart"/>
      <w:r w:rsidR="00D434ED">
        <w:t>SpCell</w:t>
      </w:r>
      <w:proofErr w:type="spellEnd"/>
      <w:r w:rsidR="00D434ED">
        <w:t xml:space="preserve"> to get the MAC CE report. </w:t>
      </w:r>
    </w:p>
    <w:p w14:paraId="024AFC59" w14:textId="3A5234E7" w:rsidR="00D434ED" w:rsidRDefault="00D434ED" w:rsidP="00D434ED">
      <w:r>
        <w:t xml:space="preserve">For </w:t>
      </w:r>
      <w:r w:rsidR="000F4259">
        <w:t xml:space="preserve">BSR triggered SR, based on allowed cell list for the LCH makes sense. </w:t>
      </w:r>
      <w:r>
        <w:t xml:space="preserve">It should be also noted that it is up to NW </w:t>
      </w:r>
      <w:r w:rsidR="003620E3">
        <w:t>implementation</w:t>
      </w:r>
      <w:r>
        <w:t xml:space="preserve"> whether and how to share the SR IDs for different triggers and </w:t>
      </w:r>
      <w:r w:rsidR="003620E3">
        <w:t xml:space="preserve">different </w:t>
      </w:r>
      <w:r>
        <w:t>LCHs.</w:t>
      </w:r>
      <w:r w:rsidR="00205C26">
        <w:t xml:space="preserve"> All the LCHs that </w:t>
      </w:r>
      <w:r w:rsidR="001E3438">
        <w:t>are</w:t>
      </w:r>
      <w:r w:rsidR="00205C26">
        <w:t xml:space="preserve"> mapped to the same SR ID might need to be </w:t>
      </w:r>
      <w:proofErr w:type="gramStart"/>
      <w:r w:rsidR="00205C26">
        <w:t>taken into account</w:t>
      </w:r>
      <w:proofErr w:type="gramEnd"/>
      <w:r w:rsidR="00205C26">
        <w:t xml:space="preserve"> since based on the SR ID the NW does not know which </w:t>
      </w:r>
      <w:r w:rsidR="001E6D10">
        <w:t>LCH has triggered the BSR</w:t>
      </w:r>
      <w:r w:rsidR="00EF3B08">
        <w:t xml:space="preserve"> in case it’s for multiple LCHs</w:t>
      </w:r>
      <w:r w:rsidR="001E6D10">
        <w:t xml:space="preserve">. </w:t>
      </w:r>
    </w:p>
    <w:p w14:paraId="11A6C46C" w14:textId="080AD377" w:rsidR="003620E3" w:rsidRDefault="003620E3" w:rsidP="00D434ED">
      <w:r w:rsidRPr="00AC6B2E">
        <w:rPr>
          <w:b/>
          <w:bCs/>
        </w:rPr>
        <w:t>Proposal</w:t>
      </w:r>
      <w:r w:rsidR="001E6D10" w:rsidRPr="00AC6B2E">
        <w:rPr>
          <w:b/>
          <w:bCs/>
        </w:rPr>
        <w:t xml:space="preserve"> 1</w:t>
      </w:r>
      <w:r>
        <w:t>:</w:t>
      </w:r>
      <w:r w:rsidR="001E6D10">
        <w:t xml:space="preserve"> For BFR/LBT failure triggered pending SR, the UE wakes up for </w:t>
      </w:r>
      <w:proofErr w:type="spellStart"/>
      <w:r w:rsidR="001E6D10">
        <w:t>SpCell</w:t>
      </w:r>
      <w:proofErr w:type="spellEnd"/>
      <w:r w:rsidR="001E6D10">
        <w:t xml:space="preserve"> only.</w:t>
      </w:r>
    </w:p>
    <w:p w14:paraId="11513706" w14:textId="2439763B" w:rsidR="001E6D10" w:rsidRDefault="001E6D10" w:rsidP="00D434ED">
      <w:r w:rsidRPr="00AC6B2E">
        <w:rPr>
          <w:b/>
          <w:bCs/>
        </w:rPr>
        <w:t>Proposal 2</w:t>
      </w:r>
      <w:r>
        <w:t xml:space="preserve">: For BSR triggered pending SR, the UE </w:t>
      </w:r>
      <w:r w:rsidR="00287052">
        <w:t xml:space="preserve">monitors PDCCH for the cells </w:t>
      </w:r>
      <w:proofErr w:type="gramStart"/>
      <w:r w:rsidR="00EB19B7">
        <w:t>takes into account</w:t>
      </w:r>
      <w:proofErr w:type="gramEnd"/>
      <w:r w:rsidR="00EB19B7">
        <w:t xml:space="preserve"> the allowed cell list of the LCH that triggers the SR as well as the allowed cell list of the LCHs maps to the same SR ID.</w:t>
      </w:r>
    </w:p>
    <w:p w14:paraId="6589A121" w14:textId="6D0F9B36" w:rsidR="00E056E0" w:rsidRDefault="00E056E0" w:rsidP="00D434ED"/>
    <w:p w14:paraId="6327A5E6" w14:textId="5FE4EF43" w:rsidR="009339CB" w:rsidRPr="006E13D1" w:rsidRDefault="009339CB" w:rsidP="009339CB">
      <w:pPr>
        <w:pStyle w:val="Heading2"/>
      </w:pPr>
      <w:r>
        <w:lastRenderedPageBreak/>
        <w:t>2</w:t>
      </w:r>
      <w:r w:rsidRPr="006E13D1">
        <w:t>.2</w:t>
      </w:r>
      <w:r w:rsidRPr="006E13D1">
        <w:tab/>
      </w:r>
      <w:r w:rsidR="00E94F9F">
        <w:t>Pending UL retransmission</w:t>
      </w:r>
    </w:p>
    <w:p w14:paraId="076F0BAF" w14:textId="4FD25966" w:rsidR="008A1FC8" w:rsidRDefault="00E024DB" w:rsidP="009339CB">
      <w:pPr>
        <w:rPr>
          <w:iCs/>
          <w:lang w:eastAsia="ko-KR"/>
        </w:rPr>
      </w:pPr>
      <w:r>
        <w:t xml:space="preserve">It has been discussed for a few meetings whether the UE should wake up to monitor PDCCH for potential UL retransmissions when the </w:t>
      </w:r>
      <w:proofErr w:type="spellStart"/>
      <w:r w:rsidR="009F4500" w:rsidRPr="004E548E">
        <w:rPr>
          <w:i/>
          <w:lang w:eastAsia="ko-KR"/>
        </w:rPr>
        <w:t>drx-RetransmissionTimerUL</w:t>
      </w:r>
      <w:proofErr w:type="spellEnd"/>
      <w:r w:rsidR="00434A78">
        <w:rPr>
          <w:i/>
          <w:lang w:eastAsia="ko-KR"/>
        </w:rPr>
        <w:t xml:space="preserve"> </w:t>
      </w:r>
      <w:r w:rsidR="00434A78">
        <w:rPr>
          <w:iCs/>
          <w:lang w:eastAsia="ko-KR"/>
        </w:rPr>
        <w:t>is running</w:t>
      </w:r>
      <w:r w:rsidR="009F4500">
        <w:rPr>
          <w:iCs/>
          <w:lang w:eastAsia="ko-KR"/>
        </w:rPr>
        <w:t xml:space="preserve">. The </w:t>
      </w:r>
      <w:r w:rsidR="00E05270">
        <w:rPr>
          <w:iCs/>
          <w:lang w:eastAsia="ko-KR"/>
        </w:rPr>
        <w:t xml:space="preserve">lengthy </w:t>
      </w:r>
      <w:r w:rsidR="009F4500">
        <w:rPr>
          <w:iCs/>
          <w:lang w:eastAsia="ko-KR"/>
        </w:rPr>
        <w:t>debate on whether RAN1 or RAN2 should</w:t>
      </w:r>
      <w:r w:rsidR="00BF761A">
        <w:rPr>
          <w:iCs/>
          <w:lang w:eastAsia="ko-KR"/>
        </w:rPr>
        <w:t xml:space="preserve"> make the decision</w:t>
      </w:r>
      <w:r w:rsidR="00E05270">
        <w:rPr>
          <w:iCs/>
          <w:lang w:eastAsia="ko-KR"/>
        </w:rPr>
        <w:t xml:space="preserve"> was rather </w:t>
      </w:r>
      <w:r w:rsidR="00990390">
        <w:rPr>
          <w:iCs/>
          <w:lang w:eastAsia="ko-KR"/>
        </w:rPr>
        <w:t>unconstructive.</w:t>
      </w:r>
      <w:r w:rsidR="00A407EF">
        <w:rPr>
          <w:iCs/>
          <w:lang w:eastAsia="ko-KR"/>
        </w:rPr>
        <w:t xml:space="preserve"> </w:t>
      </w:r>
      <w:r w:rsidR="008A1FC8">
        <w:rPr>
          <w:iCs/>
          <w:lang w:eastAsia="ko-KR"/>
        </w:rPr>
        <w:t>In the email discussion from last meeting, except for those who preferred to discuss it in RAN1, it seems most companies prefer to apply it only for CG case which could be fine.</w:t>
      </w:r>
      <w:r w:rsidR="008A1FC8" w:rsidRPr="008A1FC8">
        <w:rPr>
          <w:iCs/>
          <w:lang w:eastAsia="ko-KR"/>
        </w:rPr>
        <w:t xml:space="preserve"> </w:t>
      </w:r>
      <w:r w:rsidR="008A1FC8">
        <w:rPr>
          <w:iCs/>
          <w:lang w:eastAsia="ko-KR"/>
        </w:rPr>
        <w:t>Since pending UL retransmission is similar as pending SR, esp. when the UL transmission is on CG which is triggered by UL data arrival and not under NW control unlike dynamic grant</w:t>
      </w:r>
      <w:r w:rsidR="00C51C7D">
        <w:rPr>
          <w:iCs/>
          <w:lang w:eastAsia="ko-KR"/>
        </w:rPr>
        <w:t>, t</w:t>
      </w:r>
      <w:r w:rsidR="008A1FC8">
        <w:rPr>
          <w:iCs/>
          <w:lang w:eastAsia="ko-KR"/>
        </w:rPr>
        <w:t>he same logic as the agreement to monitor PDCCH for SR should be applicable here as well and it is obviously RAN2 domain.</w:t>
      </w:r>
      <w:r w:rsidR="00C51C7D">
        <w:rPr>
          <w:iCs/>
          <w:lang w:eastAsia="ko-KR"/>
        </w:rPr>
        <w:t xml:space="preserve"> Even though </w:t>
      </w:r>
      <w:r w:rsidR="003B0F1E">
        <w:rPr>
          <w:iCs/>
          <w:lang w:eastAsia="ko-KR"/>
        </w:rPr>
        <w:t>in our view</w:t>
      </w:r>
      <w:r w:rsidR="00CE2AC8">
        <w:rPr>
          <w:iCs/>
          <w:lang w:eastAsia="ko-KR"/>
        </w:rPr>
        <w:t xml:space="preserve"> simplest would be </w:t>
      </w:r>
      <w:r w:rsidR="00366F77">
        <w:rPr>
          <w:iCs/>
          <w:lang w:eastAsia="ko-KR"/>
        </w:rPr>
        <w:t>without distinguishing dynamic grant and CG</w:t>
      </w:r>
      <w:r w:rsidR="00D6433D">
        <w:rPr>
          <w:iCs/>
          <w:lang w:eastAsia="ko-KR"/>
        </w:rPr>
        <w:t xml:space="preserve"> from specification point of view</w:t>
      </w:r>
      <w:r w:rsidR="00366F77">
        <w:rPr>
          <w:iCs/>
          <w:lang w:eastAsia="ko-KR"/>
        </w:rPr>
        <w:t xml:space="preserve">, we are fine to restrict it </w:t>
      </w:r>
      <w:r w:rsidR="001F3531">
        <w:rPr>
          <w:iCs/>
          <w:lang w:eastAsia="ko-KR"/>
        </w:rPr>
        <w:t>to CG only</w:t>
      </w:r>
      <w:r w:rsidR="00B75FD2">
        <w:rPr>
          <w:iCs/>
          <w:lang w:eastAsia="ko-KR"/>
        </w:rPr>
        <w:t xml:space="preserve"> if it</w:t>
      </w:r>
      <w:r w:rsidR="00E96E27">
        <w:rPr>
          <w:iCs/>
          <w:lang w:eastAsia="ko-KR"/>
        </w:rPr>
        <w:t xml:space="preserve"> i</w:t>
      </w:r>
      <w:r w:rsidR="00B75FD2">
        <w:rPr>
          <w:iCs/>
          <w:lang w:eastAsia="ko-KR"/>
        </w:rPr>
        <w:t>s majority view</w:t>
      </w:r>
      <w:r w:rsidR="001F3531">
        <w:rPr>
          <w:iCs/>
          <w:lang w:eastAsia="ko-KR"/>
        </w:rPr>
        <w:t>.</w:t>
      </w:r>
    </w:p>
    <w:p w14:paraId="3B5BE038" w14:textId="20BBA7C8" w:rsidR="00E41F53" w:rsidRDefault="008A1FC8" w:rsidP="009339CB">
      <w:pPr>
        <w:rPr>
          <w:iCs/>
        </w:rPr>
      </w:pPr>
      <w:r w:rsidRPr="00E41F53">
        <w:rPr>
          <w:b/>
          <w:bCs/>
          <w:iCs/>
        </w:rPr>
        <w:t xml:space="preserve">Proposal </w:t>
      </w:r>
      <w:r w:rsidR="00F35C89">
        <w:rPr>
          <w:b/>
          <w:bCs/>
          <w:iCs/>
        </w:rPr>
        <w:t>3</w:t>
      </w:r>
      <w:r w:rsidRPr="00E41F53">
        <w:rPr>
          <w:b/>
          <w:bCs/>
          <w:iCs/>
        </w:rPr>
        <w:t>:</w:t>
      </w:r>
      <w:r>
        <w:rPr>
          <w:iCs/>
        </w:rPr>
        <w:t xml:space="preserve"> the UE </w:t>
      </w:r>
      <w:r w:rsidR="00F35C86">
        <w:rPr>
          <w:iCs/>
        </w:rPr>
        <w:t xml:space="preserve">wakes up to monitor PDCCH when </w:t>
      </w:r>
      <w:proofErr w:type="spellStart"/>
      <w:r w:rsidR="00E41F53" w:rsidRPr="008B1243">
        <w:rPr>
          <w:i/>
        </w:rPr>
        <w:t>drx-RetransmissionTimerUL</w:t>
      </w:r>
      <w:proofErr w:type="spellEnd"/>
      <w:r w:rsidR="00E41F53">
        <w:rPr>
          <w:iCs/>
        </w:rPr>
        <w:t xml:space="preserve"> is running </w:t>
      </w:r>
      <w:r w:rsidR="00FD0A68">
        <w:rPr>
          <w:iCs/>
        </w:rPr>
        <w:t xml:space="preserve">for CG </w:t>
      </w:r>
      <w:r w:rsidR="00E41F53">
        <w:rPr>
          <w:iCs/>
        </w:rPr>
        <w:t>regardless of the PDCCH skipping duration.</w:t>
      </w:r>
    </w:p>
    <w:p w14:paraId="5DE41551" w14:textId="63E017AB" w:rsidR="00E41F53" w:rsidRDefault="00E41F53" w:rsidP="009339CB">
      <w:pPr>
        <w:rPr>
          <w:iCs/>
        </w:rPr>
      </w:pPr>
      <w:r>
        <w:rPr>
          <w:iCs/>
        </w:rPr>
        <w:t xml:space="preserve">Besides, there has also been some discussion </w:t>
      </w:r>
      <w:r w:rsidR="005171F7">
        <w:rPr>
          <w:iCs/>
        </w:rPr>
        <w:t>in RAN1 and RAN2 on</w:t>
      </w:r>
      <w:r>
        <w:rPr>
          <w:iCs/>
        </w:rPr>
        <w:t xml:space="preserve"> whether PDCCH </w:t>
      </w:r>
      <w:r w:rsidR="00330CFF">
        <w:rPr>
          <w:iCs/>
        </w:rPr>
        <w:t xml:space="preserve">monitoring adaptation </w:t>
      </w:r>
      <w:r>
        <w:rPr>
          <w:iCs/>
        </w:rPr>
        <w:t xml:space="preserve">can only be configured when C-DRX is configured. </w:t>
      </w:r>
      <w:r w:rsidR="00D77E6B">
        <w:rPr>
          <w:iCs/>
        </w:rPr>
        <w:t xml:space="preserve">Since </w:t>
      </w:r>
      <w:r w:rsidR="00F72D93">
        <w:rPr>
          <w:iCs/>
        </w:rPr>
        <w:t xml:space="preserve">according to </w:t>
      </w:r>
      <w:r w:rsidR="00D77E6B">
        <w:rPr>
          <w:iCs/>
        </w:rPr>
        <w:t>the WID</w:t>
      </w:r>
      <w:r w:rsidR="00F72D93">
        <w:rPr>
          <w:iCs/>
        </w:rPr>
        <w:t>,</w:t>
      </w:r>
      <w:r w:rsidR="00D77E6B">
        <w:rPr>
          <w:iCs/>
        </w:rPr>
        <w:t xml:space="preserve"> </w:t>
      </w:r>
      <w:r w:rsidR="00CA1C43">
        <w:rPr>
          <w:iCs/>
        </w:rPr>
        <w:t xml:space="preserve">monitoring adaptation </w:t>
      </w:r>
      <w:r w:rsidR="00D77E6B">
        <w:rPr>
          <w:iCs/>
        </w:rPr>
        <w:t xml:space="preserve">is only for </w:t>
      </w:r>
      <w:r w:rsidR="001340A7">
        <w:rPr>
          <w:iCs/>
        </w:rPr>
        <w:t xml:space="preserve">active time </w:t>
      </w:r>
      <w:r w:rsidR="00D77E6B">
        <w:rPr>
          <w:iCs/>
        </w:rPr>
        <w:t xml:space="preserve">when DRX is configured and the discussion has been so far with such understanding, </w:t>
      </w:r>
      <w:r w:rsidR="007D180F">
        <w:rPr>
          <w:iCs/>
        </w:rPr>
        <w:t>such restriction seems to be reasonable</w:t>
      </w:r>
      <w:r w:rsidR="001B4803">
        <w:rPr>
          <w:iCs/>
        </w:rPr>
        <w:t xml:space="preserve"> </w:t>
      </w:r>
      <w:r w:rsidR="009619E6">
        <w:rPr>
          <w:iCs/>
        </w:rPr>
        <w:t>also considering</w:t>
      </w:r>
      <w:r w:rsidR="001B4803">
        <w:rPr>
          <w:iCs/>
        </w:rPr>
        <w:t xml:space="preserve"> DRX is anyway one of the power saving mechanism</w:t>
      </w:r>
      <w:r w:rsidR="001E123C">
        <w:rPr>
          <w:iCs/>
        </w:rPr>
        <w:t>s</w:t>
      </w:r>
      <w:r w:rsidR="001B4803">
        <w:rPr>
          <w:iCs/>
        </w:rPr>
        <w:t xml:space="preserve"> </w:t>
      </w:r>
      <w:r w:rsidR="00A15818">
        <w:rPr>
          <w:iCs/>
        </w:rPr>
        <w:t xml:space="preserve">introduced </w:t>
      </w:r>
      <w:r w:rsidR="001B4803">
        <w:rPr>
          <w:iCs/>
        </w:rPr>
        <w:t xml:space="preserve">from the first release </w:t>
      </w:r>
      <w:r w:rsidR="00A15818">
        <w:rPr>
          <w:iCs/>
        </w:rPr>
        <w:t>for LTE and NR. It</w:t>
      </w:r>
      <w:r w:rsidR="001B4803">
        <w:rPr>
          <w:iCs/>
        </w:rPr>
        <w:t xml:space="preserve"> can be </w:t>
      </w:r>
      <w:r w:rsidR="00A15818">
        <w:rPr>
          <w:iCs/>
        </w:rPr>
        <w:t>deployed first</w:t>
      </w:r>
      <w:r w:rsidR="001B4803">
        <w:rPr>
          <w:iCs/>
        </w:rPr>
        <w:t xml:space="preserve"> then </w:t>
      </w:r>
      <w:r w:rsidR="00A15818">
        <w:rPr>
          <w:iCs/>
        </w:rPr>
        <w:t>see</w:t>
      </w:r>
      <w:r w:rsidR="001B4803">
        <w:rPr>
          <w:iCs/>
        </w:rPr>
        <w:t xml:space="preserve"> whether </w:t>
      </w:r>
      <w:r w:rsidR="006408CF">
        <w:rPr>
          <w:iCs/>
        </w:rPr>
        <w:t xml:space="preserve">to deploy </w:t>
      </w:r>
      <w:r w:rsidR="00A46A60">
        <w:rPr>
          <w:iCs/>
        </w:rPr>
        <w:t>other</w:t>
      </w:r>
      <w:r w:rsidR="00350CC6">
        <w:rPr>
          <w:iCs/>
        </w:rPr>
        <w:t xml:space="preserve"> mechanisms</w:t>
      </w:r>
      <w:r w:rsidR="00A46A60">
        <w:rPr>
          <w:iCs/>
        </w:rPr>
        <w:t xml:space="preserve"> on top.</w:t>
      </w:r>
    </w:p>
    <w:tbl>
      <w:tblPr>
        <w:tblStyle w:val="TableGrid"/>
        <w:tblW w:w="0" w:type="auto"/>
        <w:tblLook w:val="04A0" w:firstRow="1" w:lastRow="0" w:firstColumn="1" w:lastColumn="0" w:noHBand="0" w:noVBand="1"/>
      </w:tblPr>
      <w:tblGrid>
        <w:gridCol w:w="9631"/>
      </w:tblGrid>
      <w:tr w:rsidR="006E007B" w14:paraId="69B35230" w14:textId="77777777" w:rsidTr="006E007B">
        <w:tc>
          <w:tcPr>
            <w:tcW w:w="9631" w:type="dxa"/>
          </w:tcPr>
          <w:p w14:paraId="31D2D4DE" w14:textId="77777777" w:rsidR="006E007B" w:rsidRPr="006E007B" w:rsidRDefault="006E007B" w:rsidP="006E007B">
            <w:pPr>
              <w:numPr>
                <w:ilvl w:val="1"/>
                <w:numId w:val="11"/>
              </w:numPr>
              <w:overflowPunct w:val="0"/>
              <w:autoSpaceDE w:val="0"/>
              <w:autoSpaceDN w:val="0"/>
              <w:adjustRightInd w:val="0"/>
              <w:textAlignment w:val="baseline"/>
              <w:rPr>
                <w:lang w:eastAsia="en-GB"/>
              </w:rPr>
            </w:pPr>
            <w:r w:rsidRPr="006E007B">
              <w:rPr>
                <w:lang w:eastAsia="en-GB"/>
              </w:rPr>
              <w:t xml:space="preserve">Study and specify, if agreed, extension(s) to Rel-16 DCI-based power saving adaptation during DRX Active Time for an active BWP, including PDCCH monitoring reduction when C-DRX is configured [RAN1] </w:t>
            </w:r>
          </w:p>
          <w:p w14:paraId="2D27C4BD" w14:textId="0FB2B8CD" w:rsidR="006E007B" w:rsidRDefault="006E007B" w:rsidP="007727B9">
            <w:pPr>
              <w:numPr>
                <w:ilvl w:val="0"/>
                <w:numId w:val="12"/>
              </w:numPr>
              <w:overflowPunct w:val="0"/>
              <w:autoSpaceDE w:val="0"/>
              <w:autoSpaceDN w:val="0"/>
              <w:adjustRightInd w:val="0"/>
              <w:textAlignment w:val="baseline"/>
              <w:rPr>
                <w:iCs/>
              </w:rPr>
            </w:pPr>
            <w:r w:rsidRPr="006E007B">
              <w:rPr>
                <w:lang w:eastAsia="en-GB"/>
              </w:rPr>
              <w:t>NOTE: Rel-15 and Rel-16 available power saving solutions should be supported by the UE and included in the evaluation. RAN1 will ask the confirmation from RAN2 that Rel-15 and Rel-16 available power saving solutions are properly utilized.</w:t>
            </w:r>
          </w:p>
        </w:tc>
      </w:tr>
    </w:tbl>
    <w:p w14:paraId="232D1D6A" w14:textId="77777777" w:rsidR="00341BE0" w:rsidRDefault="00341BE0" w:rsidP="009339CB">
      <w:pPr>
        <w:rPr>
          <w:iCs/>
        </w:rPr>
      </w:pPr>
    </w:p>
    <w:p w14:paraId="6FA48F17" w14:textId="3BC86DE9" w:rsidR="00A407EF" w:rsidRDefault="00E41F53" w:rsidP="009339CB">
      <w:pPr>
        <w:rPr>
          <w:iCs/>
        </w:rPr>
      </w:pPr>
      <w:r w:rsidRPr="00E41F53">
        <w:rPr>
          <w:b/>
          <w:bCs/>
          <w:iCs/>
        </w:rPr>
        <w:t xml:space="preserve">Proposal </w:t>
      </w:r>
      <w:r w:rsidR="00F35C89">
        <w:rPr>
          <w:b/>
          <w:bCs/>
          <w:iCs/>
        </w:rPr>
        <w:t>4</w:t>
      </w:r>
      <w:r w:rsidRPr="00E41F53">
        <w:rPr>
          <w:b/>
          <w:bCs/>
          <w:iCs/>
        </w:rPr>
        <w:t>:</w:t>
      </w:r>
      <w:r>
        <w:rPr>
          <w:iCs/>
        </w:rPr>
        <w:t xml:space="preserve"> PDCCH </w:t>
      </w:r>
      <w:r w:rsidR="00321C52">
        <w:rPr>
          <w:iCs/>
        </w:rPr>
        <w:t xml:space="preserve">monitoring adaptation </w:t>
      </w:r>
      <w:r w:rsidR="00FB37C5">
        <w:rPr>
          <w:iCs/>
        </w:rPr>
        <w:t xml:space="preserve">mechanisms </w:t>
      </w:r>
      <w:r>
        <w:rPr>
          <w:iCs/>
        </w:rPr>
        <w:t xml:space="preserve">can only </w:t>
      </w:r>
      <w:r w:rsidR="009A6294">
        <w:rPr>
          <w:iCs/>
        </w:rPr>
        <w:t xml:space="preserve">be </w:t>
      </w:r>
      <w:r>
        <w:rPr>
          <w:iCs/>
        </w:rPr>
        <w:t xml:space="preserve">configured when DRX is configured. </w:t>
      </w:r>
    </w:p>
    <w:p w14:paraId="69B7B8E6" w14:textId="277E040D" w:rsidR="009339CB" w:rsidRPr="006E13D1" w:rsidRDefault="008F2100" w:rsidP="009339CB">
      <w:pPr>
        <w:pStyle w:val="Heading1"/>
      </w:pPr>
      <w:r>
        <w:t>3</w:t>
      </w:r>
      <w:r w:rsidR="009339CB" w:rsidRPr="006E13D1">
        <w:tab/>
      </w:r>
      <w:r w:rsidR="009339CB">
        <w:t>Conclusion</w:t>
      </w:r>
    </w:p>
    <w:p w14:paraId="483D2E44" w14:textId="05EDB6A9" w:rsidR="009339CB" w:rsidRDefault="00E451BA" w:rsidP="009339CB">
      <w:r>
        <w:t>The following proposals are proposed on PDCCH adaptation:</w:t>
      </w:r>
    </w:p>
    <w:p w14:paraId="0FE716BE" w14:textId="77777777" w:rsidR="00E451BA" w:rsidRDefault="00E451BA" w:rsidP="00E451BA">
      <w:r w:rsidRPr="00AC6B2E">
        <w:rPr>
          <w:b/>
          <w:bCs/>
        </w:rPr>
        <w:t>Proposal 1</w:t>
      </w:r>
      <w:r>
        <w:t xml:space="preserve">: For BFR/LBT failure triggered pending SR, the UE wakes up for </w:t>
      </w:r>
      <w:proofErr w:type="spellStart"/>
      <w:r>
        <w:t>SpCell</w:t>
      </w:r>
      <w:proofErr w:type="spellEnd"/>
      <w:r>
        <w:t xml:space="preserve"> only.</w:t>
      </w:r>
    </w:p>
    <w:p w14:paraId="2F601F09" w14:textId="77777777" w:rsidR="00E451BA" w:rsidRDefault="00E451BA" w:rsidP="00E451BA">
      <w:r w:rsidRPr="00AC6B2E">
        <w:rPr>
          <w:b/>
          <w:bCs/>
        </w:rPr>
        <w:t>Proposal 2</w:t>
      </w:r>
      <w:r>
        <w:t xml:space="preserve">: For BSR triggered pending SR, the UE </w:t>
      </w:r>
      <w:proofErr w:type="gramStart"/>
      <w:r>
        <w:t>takes into account</w:t>
      </w:r>
      <w:proofErr w:type="gramEnd"/>
      <w:r>
        <w:t xml:space="preserve"> the allowed cell list of the LCH that triggers the SR as well as the allowed cell list of the LCHs maps to the same SR ID.</w:t>
      </w:r>
    </w:p>
    <w:p w14:paraId="18CFC9BF" w14:textId="68F6540E" w:rsidR="00E451BA" w:rsidRDefault="00E451BA" w:rsidP="00E451BA">
      <w:pPr>
        <w:rPr>
          <w:iCs/>
        </w:rPr>
      </w:pPr>
      <w:r w:rsidRPr="00E41F53">
        <w:rPr>
          <w:b/>
          <w:bCs/>
          <w:iCs/>
        </w:rPr>
        <w:t xml:space="preserve">Proposal </w:t>
      </w:r>
      <w:r w:rsidR="001868FB">
        <w:rPr>
          <w:b/>
          <w:bCs/>
          <w:iCs/>
        </w:rPr>
        <w:t>3</w:t>
      </w:r>
      <w:r w:rsidRPr="00E41F53">
        <w:rPr>
          <w:b/>
          <w:bCs/>
          <w:iCs/>
        </w:rPr>
        <w:t>:</w:t>
      </w:r>
      <w:r>
        <w:rPr>
          <w:iCs/>
        </w:rPr>
        <w:t xml:space="preserve"> the UE wakes up to monitor PDCCH when </w:t>
      </w:r>
      <w:proofErr w:type="spellStart"/>
      <w:r w:rsidRPr="008B1243">
        <w:rPr>
          <w:i/>
        </w:rPr>
        <w:t>drx-RetransmissionTimerUL</w:t>
      </w:r>
      <w:proofErr w:type="spellEnd"/>
      <w:r>
        <w:rPr>
          <w:iCs/>
        </w:rPr>
        <w:t xml:space="preserve"> is running </w:t>
      </w:r>
      <w:r w:rsidR="00CF5CF4">
        <w:rPr>
          <w:iCs/>
        </w:rPr>
        <w:t xml:space="preserve">for CG </w:t>
      </w:r>
      <w:r>
        <w:rPr>
          <w:iCs/>
        </w:rPr>
        <w:t>regardless of the PDCCH skipping duration.</w:t>
      </w:r>
    </w:p>
    <w:p w14:paraId="73DE16DA" w14:textId="510597E4" w:rsidR="00E451BA" w:rsidRDefault="00E451BA" w:rsidP="00E451BA">
      <w:pPr>
        <w:rPr>
          <w:iCs/>
        </w:rPr>
      </w:pPr>
      <w:r w:rsidRPr="00E41F53">
        <w:rPr>
          <w:b/>
          <w:bCs/>
          <w:iCs/>
        </w:rPr>
        <w:t xml:space="preserve">Proposal </w:t>
      </w:r>
      <w:r w:rsidR="001868FB">
        <w:rPr>
          <w:b/>
          <w:bCs/>
          <w:iCs/>
        </w:rPr>
        <w:t>4</w:t>
      </w:r>
      <w:r w:rsidRPr="00E41F53">
        <w:rPr>
          <w:b/>
          <w:bCs/>
          <w:iCs/>
        </w:rPr>
        <w:t>:</w:t>
      </w:r>
      <w:r>
        <w:rPr>
          <w:iCs/>
        </w:rPr>
        <w:t xml:space="preserve"> PDCCH </w:t>
      </w:r>
      <w:r w:rsidR="002C6F65">
        <w:rPr>
          <w:iCs/>
        </w:rPr>
        <w:t xml:space="preserve">monitoring adaptation </w:t>
      </w:r>
      <w:r w:rsidR="00AE6C53">
        <w:rPr>
          <w:iCs/>
        </w:rPr>
        <w:t xml:space="preserve">mechanisms </w:t>
      </w:r>
      <w:r>
        <w:rPr>
          <w:iCs/>
        </w:rPr>
        <w:t xml:space="preserve">can only </w:t>
      </w:r>
      <w:r w:rsidR="009A6294">
        <w:rPr>
          <w:iCs/>
        </w:rPr>
        <w:t xml:space="preserve">be </w:t>
      </w:r>
      <w:r>
        <w:rPr>
          <w:iCs/>
        </w:rPr>
        <w:t xml:space="preserve">configured when DRX is configured. </w:t>
      </w:r>
    </w:p>
    <w:p w14:paraId="2A3795F2" w14:textId="6D7B9B98" w:rsidR="0014762A" w:rsidRDefault="0014762A" w:rsidP="0014762A">
      <w:pPr>
        <w:pStyle w:val="Heading1"/>
      </w:pPr>
      <w:r>
        <w:t>Reference</w:t>
      </w:r>
    </w:p>
    <w:p w14:paraId="259EEE34" w14:textId="5FD095B9" w:rsidR="009339CB" w:rsidRPr="00CD4C7B" w:rsidRDefault="00755C3C" w:rsidP="007D44A4">
      <w:pPr>
        <w:pStyle w:val="ListParagraph"/>
        <w:numPr>
          <w:ilvl w:val="0"/>
          <w:numId w:val="8"/>
        </w:numPr>
        <w:spacing w:after="160" w:line="256" w:lineRule="auto"/>
      </w:pPr>
      <w:bookmarkStart w:id="0" w:name="_Ref71550663"/>
      <w:r w:rsidRPr="00755C3C">
        <w:t>R2-2203896</w:t>
      </w:r>
      <w:r w:rsidR="00974C85">
        <w:t xml:space="preserve">, </w:t>
      </w:r>
      <w:bookmarkEnd w:id="0"/>
      <w:r w:rsidR="00E02F3E" w:rsidRPr="00E451BA">
        <w:rPr>
          <w:i/>
          <w:iCs/>
        </w:rPr>
        <w:t>Report of [AT117-e][</w:t>
      </w:r>
      <w:proofErr w:type="gramStart"/>
      <w:r w:rsidR="00E02F3E" w:rsidRPr="00E451BA">
        <w:rPr>
          <w:i/>
          <w:iCs/>
        </w:rPr>
        <w:t>024][</w:t>
      </w:r>
      <w:proofErr w:type="spellStart"/>
      <w:proofErr w:type="gramEnd"/>
      <w:r w:rsidR="00E02F3E" w:rsidRPr="00E451BA">
        <w:rPr>
          <w:i/>
          <w:iCs/>
        </w:rPr>
        <w:t>ePowSav</w:t>
      </w:r>
      <w:proofErr w:type="spellEnd"/>
      <w:r w:rsidR="00E02F3E" w:rsidRPr="00E451BA">
        <w:rPr>
          <w:i/>
          <w:iCs/>
        </w:rPr>
        <w:t xml:space="preserve">] PDCCH skip (Samsung), </w:t>
      </w:r>
      <w:r w:rsidR="00E02F3E" w:rsidRPr="00E02F3E">
        <w:t>Samsung</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D626B" w14:textId="77777777" w:rsidR="00E313E0" w:rsidRDefault="00E313E0">
      <w:r>
        <w:separator/>
      </w:r>
    </w:p>
  </w:endnote>
  <w:endnote w:type="continuationSeparator" w:id="0">
    <w:p w14:paraId="0FC83EB1" w14:textId="77777777" w:rsidR="00E313E0" w:rsidRDefault="00E313E0">
      <w:r>
        <w:continuationSeparator/>
      </w:r>
    </w:p>
  </w:endnote>
  <w:endnote w:type="continuationNotice" w:id="1">
    <w:p w14:paraId="48C7B0FB" w14:textId="77777777" w:rsidR="00E313E0" w:rsidRDefault="00E31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198B" w14:textId="77777777" w:rsidR="00E313E0" w:rsidRDefault="00E313E0">
      <w:r>
        <w:separator/>
      </w:r>
    </w:p>
  </w:footnote>
  <w:footnote w:type="continuationSeparator" w:id="0">
    <w:p w14:paraId="31D65812" w14:textId="77777777" w:rsidR="00E313E0" w:rsidRDefault="00E313E0">
      <w:r>
        <w:continuationSeparator/>
      </w:r>
    </w:p>
  </w:footnote>
  <w:footnote w:type="continuationNotice" w:id="1">
    <w:p w14:paraId="474AC938" w14:textId="77777777" w:rsidR="00E313E0" w:rsidRDefault="00E31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57A"/>
    <w:rsid w:val="00023C40"/>
    <w:rsid w:val="00033397"/>
    <w:rsid w:val="00040095"/>
    <w:rsid w:val="0005506B"/>
    <w:rsid w:val="00065268"/>
    <w:rsid w:val="00073C9C"/>
    <w:rsid w:val="00076412"/>
    <w:rsid w:val="00080512"/>
    <w:rsid w:val="00090468"/>
    <w:rsid w:val="000927FE"/>
    <w:rsid w:val="00094568"/>
    <w:rsid w:val="000B7BCF"/>
    <w:rsid w:val="000C522B"/>
    <w:rsid w:val="000D58AB"/>
    <w:rsid w:val="000F4259"/>
    <w:rsid w:val="00112F1A"/>
    <w:rsid w:val="001340A7"/>
    <w:rsid w:val="00145075"/>
    <w:rsid w:val="0014762A"/>
    <w:rsid w:val="001741A0"/>
    <w:rsid w:val="00174FCE"/>
    <w:rsid w:val="00175FA0"/>
    <w:rsid w:val="001761DF"/>
    <w:rsid w:val="001868FB"/>
    <w:rsid w:val="00194CD0"/>
    <w:rsid w:val="001B0B3C"/>
    <w:rsid w:val="001B4803"/>
    <w:rsid w:val="001B49C9"/>
    <w:rsid w:val="001C23F4"/>
    <w:rsid w:val="001C4F79"/>
    <w:rsid w:val="001D08ED"/>
    <w:rsid w:val="001E123C"/>
    <w:rsid w:val="001E3438"/>
    <w:rsid w:val="001E6D10"/>
    <w:rsid w:val="001F168B"/>
    <w:rsid w:val="001F3531"/>
    <w:rsid w:val="001F7831"/>
    <w:rsid w:val="00204045"/>
    <w:rsid w:val="00205C26"/>
    <w:rsid w:val="00206D13"/>
    <w:rsid w:val="0020712B"/>
    <w:rsid w:val="0022606D"/>
    <w:rsid w:val="00231728"/>
    <w:rsid w:val="00241A07"/>
    <w:rsid w:val="00244A05"/>
    <w:rsid w:val="00245B52"/>
    <w:rsid w:val="00250404"/>
    <w:rsid w:val="00256B74"/>
    <w:rsid w:val="002610D8"/>
    <w:rsid w:val="002747EC"/>
    <w:rsid w:val="002855BF"/>
    <w:rsid w:val="00287052"/>
    <w:rsid w:val="002B2988"/>
    <w:rsid w:val="002B3922"/>
    <w:rsid w:val="002C6F65"/>
    <w:rsid w:val="002F0D22"/>
    <w:rsid w:val="00311B17"/>
    <w:rsid w:val="003126BC"/>
    <w:rsid w:val="003172DC"/>
    <w:rsid w:val="00321C52"/>
    <w:rsid w:val="00325AE3"/>
    <w:rsid w:val="00326069"/>
    <w:rsid w:val="00330CFF"/>
    <w:rsid w:val="00341BE0"/>
    <w:rsid w:val="00341C57"/>
    <w:rsid w:val="00350CC6"/>
    <w:rsid w:val="0035462D"/>
    <w:rsid w:val="00354DC2"/>
    <w:rsid w:val="00360CFF"/>
    <w:rsid w:val="003620E3"/>
    <w:rsid w:val="0036459E"/>
    <w:rsid w:val="00364B41"/>
    <w:rsid w:val="00366F77"/>
    <w:rsid w:val="00383096"/>
    <w:rsid w:val="0039346C"/>
    <w:rsid w:val="003A41EF"/>
    <w:rsid w:val="003A7A3D"/>
    <w:rsid w:val="003B0F1E"/>
    <w:rsid w:val="003B40AD"/>
    <w:rsid w:val="003C4E37"/>
    <w:rsid w:val="003D4E3F"/>
    <w:rsid w:val="003E16BE"/>
    <w:rsid w:val="003F495B"/>
    <w:rsid w:val="003F4E28"/>
    <w:rsid w:val="004006E8"/>
    <w:rsid w:val="00401855"/>
    <w:rsid w:val="00402A23"/>
    <w:rsid w:val="00405D75"/>
    <w:rsid w:val="00412A58"/>
    <w:rsid w:val="00434A78"/>
    <w:rsid w:val="00446C3A"/>
    <w:rsid w:val="004645CD"/>
    <w:rsid w:val="00465587"/>
    <w:rsid w:val="0046772C"/>
    <w:rsid w:val="00477455"/>
    <w:rsid w:val="00487B43"/>
    <w:rsid w:val="00487F5B"/>
    <w:rsid w:val="004A1F7B"/>
    <w:rsid w:val="004C44D2"/>
    <w:rsid w:val="004D0C21"/>
    <w:rsid w:val="004D276D"/>
    <w:rsid w:val="004D3578"/>
    <w:rsid w:val="004D380D"/>
    <w:rsid w:val="004E213A"/>
    <w:rsid w:val="004F4540"/>
    <w:rsid w:val="004F73A7"/>
    <w:rsid w:val="00501994"/>
    <w:rsid w:val="00503171"/>
    <w:rsid w:val="00506C28"/>
    <w:rsid w:val="00506F54"/>
    <w:rsid w:val="005171F7"/>
    <w:rsid w:val="00524B74"/>
    <w:rsid w:val="00534DA0"/>
    <w:rsid w:val="00543E6C"/>
    <w:rsid w:val="0054714C"/>
    <w:rsid w:val="005625AA"/>
    <w:rsid w:val="00565087"/>
    <w:rsid w:val="0056573F"/>
    <w:rsid w:val="00571279"/>
    <w:rsid w:val="0057195D"/>
    <w:rsid w:val="00583601"/>
    <w:rsid w:val="0058719B"/>
    <w:rsid w:val="005A49C6"/>
    <w:rsid w:val="005A5730"/>
    <w:rsid w:val="005C766E"/>
    <w:rsid w:val="005C7CD5"/>
    <w:rsid w:val="005E17F1"/>
    <w:rsid w:val="00611566"/>
    <w:rsid w:val="006208A6"/>
    <w:rsid w:val="006408CF"/>
    <w:rsid w:val="00646D99"/>
    <w:rsid w:val="00650DC1"/>
    <w:rsid w:val="00656910"/>
    <w:rsid w:val="006574C0"/>
    <w:rsid w:val="00696821"/>
    <w:rsid w:val="006A732F"/>
    <w:rsid w:val="006C35DB"/>
    <w:rsid w:val="006C66D8"/>
    <w:rsid w:val="006D1E24"/>
    <w:rsid w:val="006D35DE"/>
    <w:rsid w:val="006E007B"/>
    <w:rsid w:val="006E1057"/>
    <w:rsid w:val="006E1417"/>
    <w:rsid w:val="006E512E"/>
    <w:rsid w:val="006F6A2C"/>
    <w:rsid w:val="007069DC"/>
    <w:rsid w:val="00706CA3"/>
    <w:rsid w:val="00710201"/>
    <w:rsid w:val="0072073A"/>
    <w:rsid w:val="007342B5"/>
    <w:rsid w:val="00734A5B"/>
    <w:rsid w:val="00744E76"/>
    <w:rsid w:val="007545A2"/>
    <w:rsid w:val="00755C3C"/>
    <w:rsid w:val="00757D40"/>
    <w:rsid w:val="007662B5"/>
    <w:rsid w:val="007727B9"/>
    <w:rsid w:val="00781F0F"/>
    <w:rsid w:val="0078727C"/>
    <w:rsid w:val="0079049D"/>
    <w:rsid w:val="00793DC5"/>
    <w:rsid w:val="00796823"/>
    <w:rsid w:val="007A2E55"/>
    <w:rsid w:val="007B18D8"/>
    <w:rsid w:val="007C095F"/>
    <w:rsid w:val="007C2DD0"/>
    <w:rsid w:val="007D180F"/>
    <w:rsid w:val="007D44A4"/>
    <w:rsid w:val="007D5E58"/>
    <w:rsid w:val="007F2E08"/>
    <w:rsid w:val="008024FA"/>
    <w:rsid w:val="008028A4"/>
    <w:rsid w:val="00803FF7"/>
    <w:rsid w:val="00813245"/>
    <w:rsid w:val="00815DAD"/>
    <w:rsid w:val="00840DE0"/>
    <w:rsid w:val="00847CD0"/>
    <w:rsid w:val="008607A8"/>
    <w:rsid w:val="0086354A"/>
    <w:rsid w:val="0086527F"/>
    <w:rsid w:val="00872E3B"/>
    <w:rsid w:val="008768CA"/>
    <w:rsid w:val="00876AC7"/>
    <w:rsid w:val="00877EF9"/>
    <w:rsid w:val="00880559"/>
    <w:rsid w:val="008A1FC8"/>
    <w:rsid w:val="008B0C62"/>
    <w:rsid w:val="008B45EB"/>
    <w:rsid w:val="008B5306"/>
    <w:rsid w:val="008C2E2A"/>
    <w:rsid w:val="008C3057"/>
    <w:rsid w:val="008C3D97"/>
    <w:rsid w:val="008C74A6"/>
    <w:rsid w:val="008D2E4D"/>
    <w:rsid w:val="008D37E0"/>
    <w:rsid w:val="008F2100"/>
    <w:rsid w:val="008F396F"/>
    <w:rsid w:val="008F3DCD"/>
    <w:rsid w:val="009014C7"/>
    <w:rsid w:val="0090271F"/>
    <w:rsid w:val="00902DB9"/>
    <w:rsid w:val="0090466A"/>
    <w:rsid w:val="00907E7C"/>
    <w:rsid w:val="009158E4"/>
    <w:rsid w:val="00923655"/>
    <w:rsid w:val="009277EC"/>
    <w:rsid w:val="009339CB"/>
    <w:rsid w:val="00936071"/>
    <w:rsid w:val="009376CD"/>
    <w:rsid w:val="00940212"/>
    <w:rsid w:val="00942EC2"/>
    <w:rsid w:val="00951AFE"/>
    <w:rsid w:val="00952F05"/>
    <w:rsid w:val="00954C21"/>
    <w:rsid w:val="009619E6"/>
    <w:rsid w:val="00961B32"/>
    <w:rsid w:val="00962509"/>
    <w:rsid w:val="00970DB3"/>
    <w:rsid w:val="00974BB0"/>
    <w:rsid w:val="00974C85"/>
    <w:rsid w:val="00975BCD"/>
    <w:rsid w:val="00990390"/>
    <w:rsid w:val="00991101"/>
    <w:rsid w:val="009928A9"/>
    <w:rsid w:val="009A0AF3"/>
    <w:rsid w:val="009A1AB7"/>
    <w:rsid w:val="009A6294"/>
    <w:rsid w:val="009B07CD"/>
    <w:rsid w:val="009C19E9"/>
    <w:rsid w:val="009D74A6"/>
    <w:rsid w:val="009E0E87"/>
    <w:rsid w:val="009F4500"/>
    <w:rsid w:val="00A01398"/>
    <w:rsid w:val="00A0412E"/>
    <w:rsid w:val="00A10F02"/>
    <w:rsid w:val="00A15818"/>
    <w:rsid w:val="00A204CA"/>
    <w:rsid w:val="00A209D6"/>
    <w:rsid w:val="00A22738"/>
    <w:rsid w:val="00A36F5F"/>
    <w:rsid w:val="00A407EF"/>
    <w:rsid w:val="00A430EC"/>
    <w:rsid w:val="00A46A60"/>
    <w:rsid w:val="00A53724"/>
    <w:rsid w:val="00A54B2B"/>
    <w:rsid w:val="00A703B6"/>
    <w:rsid w:val="00A82346"/>
    <w:rsid w:val="00A912E1"/>
    <w:rsid w:val="00A9671C"/>
    <w:rsid w:val="00AA1553"/>
    <w:rsid w:val="00AA16FA"/>
    <w:rsid w:val="00AC6B2E"/>
    <w:rsid w:val="00AE6C53"/>
    <w:rsid w:val="00AF110D"/>
    <w:rsid w:val="00AF5CA0"/>
    <w:rsid w:val="00B05380"/>
    <w:rsid w:val="00B05962"/>
    <w:rsid w:val="00B15449"/>
    <w:rsid w:val="00B16C2F"/>
    <w:rsid w:val="00B27303"/>
    <w:rsid w:val="00B4594B"/>
    <w:rsid w:val="00B45EEC"/>
    <w:rsid w:val="00B47FD1"/>
    <w:rsid w:val="00B516BB"/>
    <w:rsid w:val="00B7538C"/>
    <w:rsid w:val="00B75FD2"/>
    <w:rsid w:val="00B84DB2"/>
    <w:rsid w:val="00BC3555"/>
    <w:rsid w:val="00BF761A"/>
    <w:rsid w:val="00C01EAC"/>
    <w:rsid w:val="00C05EAD"/>
    <w:rsid w:val="00C12B51"/>
    <w:rsid w:val="00C24650"/>
    <w:rsid w:val="00C25465"/>
    <w:rsid w:val="00C33079"/>
    <w:rsid w:val="00C33269"/>
    <w:rsid w:val="00C47BD4"/>
    <w:rsid w:val="00C51C7D"/>
    <w:rsid w:val="00C55A12"/>
    <w:rsid w:val="00C6553E"/>
    <w:rsid w:val="00C70A6D"/>
    <w:rsid w:val="00C736B3"/>
    <w:rsid w:val="00C83A13"/>
    <w:rsid w:val="00C86F10"/>
    <w:rsid w:val="00C9068C"/>
    <w:rsid w:val="00C92967"/>
    <w:rsid w:val="00CA1C43"/>
    <w:rsid w:val="00CA3D0C"/>
    <w:rsid w:val="00CA654B"/>
    <w:rsid w:val="00CB72B8"/>
    <w:rsid w:val="00CB78A5"/>
    <w:rsid w:val="00CC3A70"/>
    <w:rsid w:val="00CD0BA8"/>
    <w:rsid w:val="00CD4C7B"/>
    <w:rsid w:val="00CD58FE"/>
    <w:rsid w:val="00CE2AC8"/>
    <w:rsid w:val="00CF5CF4"/>
    <w:rsid w:val="00D04CDD"/>
    <w:rsid w:val="00D13BFE"/>
    <w:rsid w:val="00D33BE3"/>
    <w:rsid w:val="00D35B21"/>
    <w:rsid w:val="00D3792D"/>
    <w:rsid w:val="00D421DF"/>
    <w:rsid w:val="00D434ED"/>
    <w:rsid w:val="00D44BE1"/>
    <w:rsid w:val="00D55E47"/>
    <w:rsid w:val="00D62E19"/>
    <w:rsid w:val="00D6433D"/>
    <w:rsid w:val="00D67CD1"/>
    <w:rsid w:val="00D727D0"/>
    <w:rsid w:val="00D738D6"/>
    <w:rsid w:val="00D77E6B"/>
    <w:rsid w:val="00D80795"/>
    <w:rsid w:val="00D826C9"/>
    <w:rsid w:val="00D854BE"/>
    <w:rsid w:val="00D87E00"/>
    <w:rsid w:val="00D9134D"/>
    <w:rsid w:val="00D96D11"/>
    <w:rsid w:val="00DA098F"/>
    <w:rsid w:val="00DA1978"/>
    <w:rsid w:val="00DA7A03"/>
    <w:rsid w:val="00DB0DB8"/>
    <w:rsid w:val="00DB1818"/>
    <w:rsid w:val="00DC309B"/>
    <w:rsid w:val="00DC4DA2"/>
    <w:rsid w:val="00DC5261"/>
    <w:rsid w:val="00DE25D2"/>
    <w:rsid w:val="00E024DB"/>
    <w:rsid w:val="00E02F3E"/>
    <w:rsid w:val="00E05270"/>
    <w:rsid w:val="00E056E0"/>
    <w:rsid w:val="00E313E0"/>
    <w:rsid w:val="00E314EF"/>
    <w:rsid w:val="00E41F53"/>
    <w:rsid w:val="00E451BA"/>
    <w:rsid w:val="00E46C08"/>
    <w:rsid w:val="00E471CF"/>
    <w:rsid w:val="00E62835"/>
    <w:rsid w:val="00E732BC"/>
    <w:rsid w:val="00E75C04"/>
    <w:rsid w:val="00E77645"/>
    <w:rsid w:val="00E81547"/>
    <w:rsid w:val="00E83697"/>
    <w:rsid w:val="00E859B6"/>
    <w:rsid w:val="00E94F9F"/>
    <w:rsid w:val="00E96E27"/>
    <w:rsid w:val="00EA3E64"/>
    <w:rsid w:val="00EA66C9"/>
    <w:rsid w:val="00EB19B7"/>
    <w:rsid w:val="00EB4A54"/>
    <w:rsid w:val="00EB5A7C"/>
    <w:rsid w:val="00EB5D32"/>
    <w:rsid w:val="00EC4A25"/>
    <w:rsid w:val="00EF3B08"/>
    <w:rsid w:val="00EF612C"/>
    <w:rsid w:val="00F025A2"/>
    <w:rsid w:val="00F036E9"/>
    <w:rsid w:val="00F03AB2"/>
    <w:rsid w:val="00F07388"/>
    <w:rsid w:val="00F2026E"/>
    <w:rsid w:val="00F2210A"/>
    <w:rsid w:val="00F31372"/>
    <w:rsid w:val="00F35C86"/>
    <w:rsid w:val="00F35C89"/>
    <w:rsid w:val="00F36994"/>
    <w:rsid w:val="00F37743"/>
    <w:rsid w:val="00F54A3D"/>
    <w:rsid w:val="00F54CB0"/>
    <w:rsid w:val="00F579CD"/>
    <w:rsid w:val="00F6319E"/>
    <w:rsid w:val="00F653B8"/>
    <w:rsid w:val="00F71B89"/>
    <w:rsid w:val="00F72D93"/>
    <w:rsid w:val="00F7353C"/>
    <w:rsid w:val="00F76F8F"/>
    <w:rsid w:val="00F80952"/>
    <w:rsid w:val="00F85045"/>
    <w:rsid w:val="00F87257"/>
    <w:rsid w:val="00F941DF"/>
    <w:rsid w:val="00FA1266"/>
    <w:rsid w:val="00FB36FA"/>
    <w:rsid w:val="00FB37C5"/>
    <w:rsid w:val="00FC1192"/>
    <w:rsid w:val="00FD0A6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3D580B4-C717-4A05-96D8-0C0FAD3DB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5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12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0412E"/>
    <w:rPr>
      <w:rFonts w:ascii="Arial" w:eastAsia="MS Mincho" w:hAnsi="Arial"/>
      <w:i/>
      <w:noProof/>
      <w:sz w:val="18"/>
      <w:szCs w:val="24"/>
    </w:rPr>
  </w:style>
  <w:style w:type="character" w:customStyle="1" w:styleId="B1Zchn">
    <w:name w:val="B1 Zchn"/>
    <w:link w:val="B1"/>
    <w:qFormat/>
    <w:rsid w:val="00405D75"/>
    <w:rPr>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974C85"/>
    <w:pPr>
      <w:ind w:left="720"/>
      <w:contextualSpacing/>
    </w:pPr>
    <w:rPr>
      <w:rFonts w:eastAsia="宋体"/>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974C85"/>
    <w:rPr>
      <w:rFonts w:eastAsia="宋体"/>
      <w:lang w:eastAsia="en-US"/>
    </w:rPr>
  </w:style>
  <w:style w:type="character" w:styleId="CommentReference">
    <w:name w:val="annotation reference"/>
    <w:uiPriority w:val="99"/>
    <w:qFormat/>
    <w:rsid w:val="00487F5B"/>
    <w:rPr>
      <w:sz w:val="16"/>
    </w:rPr>
  </w:style>
  <w:style w:type="paragraph" w:styleId="CommentText">
    <w:name w:val="annotation text"/>
    <w:basedOn w:val="Normal"/>
    <w:link w:val="CommentTextChar"/>
    <w:uiPriority w:val="99"/>
    <w:qFormat/>
    <w:rsid w:val="00487F5B"/>
  </w:style>
  <w:style w:type="character" w:customStyle="1" w:styleId="CommentTextChar">
    <w:name w:val="Comment Text Char"/>
    <w:basedOn w:val="DefaultParagraphFont"/>
    <w:link w:val="CommentText"/>
    <w:uiPriority w:val="99"/>
    <w:rsid w:val="00487F5B"/>
    <w:rPr>
      <w:lang w:eastAsia="en-US"/>
    </w:rPr>
  </w:style>
  <w:style w:type="paragraph" w:styleId="CommentSubject">
    <w:name w:val="annotation subject"/>
    <w:basedOn w:val="CommentText"/>
    <w:next w:val="CommentText"/>
    <w:link w:val="CommentSubjectChar"/>
    <w:rsid w:val="005E17F1"/>
    <w:rPr>
      <w:b/>
      <w:bCs/>
    </w:rPr>
  </w:style>
  <w:style w:type="character" w:customStyle="1" w:styleId="CommentSubjectChar">
    <w:name w:val="Comment Subject Char"/>
    <w:basedOn w:val="CommentTextChar"/>
    <w:link w:val="CommentSubject"/>
    <w:rsid w:val="005E17F1"/>
    <w:rPr>
      <w:b/>
      <w:bCs/>
      <w:lang w:eastAsia="en-US"/>
    </w:rPr>
  </w:style>
  <w:style w:type="paragraph" w:styleId="Revision">
    <w:name w:val="Revision"/>
    <w:hidden/>
    <w:uiPriority w:val="99"/>
    <w:semiHidden/>
    <w:rsid w:val="009A62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5AIRPNAIUNRU-859666464-11396</_dlc_DocId>
    <_dlc_DocIdUrl xmlns="71c5aaf6-e6ce-465b-b873-5148d2a4c105">
      <Url>https://nokia.sharepoint.com/sites/c5g/e2earch/_layouts/15/DocIdRedir.aspx?ID=5AIRPNAIUNRU-859666464-11396</Url>
      <Description>5AIRPNAIUNRU-859666464-11396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2022-04-25T12:02:00Z</dcterms:created>
  <dcterms:modified xsi:type="dcterms:W3CDTF">2022-04-25T12:02:00Z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0d04309f-deeb-4da3-81d1-27fe473c0ade</vt:lpwstr>
  </property>
</Properties>
</file>